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8A422" w14:textId="1F90A8A3" w:rsidR="00586BDA" w:rsidRDefault="00586BDA" w:rsidP="00DC0582">
      <w:pPr>
        <w:spacing w:after="0"/>
      </w:pPr>
    </w:p>
    <w:p w14:paraId="60779876" w14:textId="77777777" w:rsidR="00ED2EA1" w:rsidRDefault="00ED2EA1" w:rsidP="00DC0582">
      <w:pPr>
        <w:spacing w:after="0"/>
        <w:jc w:val="center"/>
        <w:rPr>
          <w:sz w:val="28"/>
          <w:szCs w:val="28"/>
        </w:rPr>
      </w:pPr>
    </w:p>
    <w:p w14:paraId="6FC9E333" w14:textId="77777777" w:rsidR="00ED2EA1" w:rsidRDefault="00ED2EA1" w:rsidP="00DC0582">
      <w:pPr>
        <w:spacing w:after="0"/>
        <w:jc w:val="center"/>
        <w:rPr>
          <w:sz w:val="28"/>
          <w:szCs w:val="28"/>
        </w:rPr>
      </w:pPr>
    </w:p>
    <w:p w14:paraId="0BA234AF" w14:textId="6720C8F2" w:rsidR="00B4094B" w:rsidRPr="00B4094B" w:rsidRDefault="001516FF" w:rsidP="00DC05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DOSSIER</w:t>
      </w:r>
      <w:r w:rsidR="00B4094B" w:rsidRPr="00B4094B">
        <w:rPr>
          <w:sz w:val="28"/>
          <w:szCs w:val="28"/>
        </w:rPr>
        <w:t xml:space="preserve"> DE PRESSE</w:t>
      </w:r>
    </w:p>
    <w:p w14:paraId="3B9945EC" w14:textId="63CB7A75" w:rsidR="00B4094B" w:rsidRPr="00B4094B" w:rsidRDefault="00B4094B" w:rsidP="00DC0582">
      <w:pPr>
        <w:spacing w:after="0"/>
        <w:jc w:val="center"/>
        <w:rPr>
          <w:sz w:val="28"/>
          <w:szCs w:val="28"/>
        </w:rPr>
      </w:pPr>
      <w:r w:rsidRPr="00B4094B">
        <w:rPr>
          <w:sz w:val="28"/>
          <w:szCs w:val="28"/>
        </w:rPr>
        <w:t xml:space="preserve">Journée remise des certificats Haute Valeur </w:t>
      </w:r>
      <w:r w:rsidR="00B54955">
        <w:rPr>
          <w:sz w:val="28"/>
          <w:szCs w:val="28"/>
        </w:rPr>
        <w:t>E</w:t>
      </w:r>
      <w:r w:rsidRPr="00B4094B">
        <w:rPr>
          <w:sz w:val="28"/>
          <w:szCs w:val="28"/>
        </w:rPr>
        <w:t>nvironnementale</w:t>
      </w:r>
    </w:p>
    <w:p w14:paraId="6FD47E9A" w14:textId="4E8BE910" w:rsidR="00B4094B" w:rsidRDefault="00B4094B" w:rsidP="00DC0582">
      <w:pPr>
        <w:spacing w:after="0"/>
        <w:jc w:val="center"/>
        <w:rPr>
          <w:sz w:val="28"/>
          <w:szCs w:val="28"/>
        </w:rPr>
      </w:pPr>
      <w:r w:rsidRPr="00B4094B">
        <w:rPr>
          <w:sz w:val="28"/>
          <w:szCs w:val="28"/>
        </w:rPr>
        <w:t>Groupe CAL</w:t>
      </w:r>
    </w:p>
    <w:p w14:paraId="39DD96D0" w14:textId="04EF88E1" w:rsidR="00B4094B" w:rsidRPr="00E01A7D" w:rsidRDefault="00B4094B" w:rsidP="00DC0582">
      <w:pPr>
        <w:spacing w:after="0"/>
        <w:rPr>
          <w:b/>
          <w:bCs/>
          <w:color w:val="00B050"/>
          <w:sz w:val="28"/>
          <w:szCs w:val="28"/>
        </w:rPr>
      </w:pPr>
    </w:p>
    <w:p w14:paraId="7462C5A6" w14:textId="434EC324" w:rsidR="00B4094B" w:rsidRDefault="00B4094B" w:rsidP="00DC0582">
      <w:pPr>
        <w:spacing w:after="0"/>
        <w:rPr>
          <w:b/>
          <w:bCs/>
          <w:color w:val="00B050"/>
          <w:sz w:val="28"/>
          <w:szCs w:val="28"/>
        </w:rPr>
      </w:pPr>
      <w:r w:rsidRPr="00E01A7D">
        <w:rPr>
          <w:b/>
          <w:bCs/>
          <w:color w:val="00B050"/>
          <w:sz w:val="28"/>
          <w:szCs w:val="28"/>
        </w:rPr>
        <w:t>Présentation journée</w:t>
      </w:r>
    </w:p>
    <w:p w14:paraId="629BE979" w14:textId="3E0E204D" w:rsidR="00E01A7D" w:rsidRDefault="00E01A7D" w:rsidP="00E01A7D">
      <w:r>
        <w:t>La CAL a accompagné 31 agriculteurs dans l’obtention de la certification environnementale. CE mardi 21 juin 2022, nous organisons une matinée conviviale pour remettre les certificats, ainsi que les éléments de communication liés à la certification HVE.</w:t>
      </w:r>
    </w:p>
    <w:p w14:paraId="5DA5D5F6" w14:textId="6B28861A" w:rsidR="00E01A7D" w:rsidRDefault="00E01A7D" w:rsidP="00E01A7D">
      <w:r>
        <w:t xml:space="preserve">Au programme : </w:t>
      </w:r>
      <w:bookmarkStart w:id="0" w:name="_GoBack"/>
      <w:bookmarkEnd w:id="0"/>
    </w:p>
    <w:p w14:paraId="1E5983F8" w14:textId="77394DAC" w:rsidR="00E01A7D" w:rsidRDefault="00E01A7D" w:rsidP="00E01A7D">
      <w:pPr>
        <w:pStyle w:val="Paragraphedeliste"/>
        <w:numPr>
          <w:ilvl w:val="0"/>
          <w:numId w:val="10"/>
        </w:numPr>
      </w:pPr>
      <w:r>
        <w:t>Introduction par Eric Chrétien, Directeur général de la CAL</w:t>
      </w:r>
    </w:p>
    <w:p w14:paraId="572D12DB" w14:textId="53B0381B" w:rsidR="00E01A7D" w:rsidRDefault="00E01A7D" w:rsidP="00E01A7D">
      <w:pPr>
        <w:pStyle w:val="Paragraphedeliste"/>
        <w:numPr>
          <w:ilvl w:val="0"/>
          <w:numId w:val="10"/>
        </w:numPr>
      </w:pPr>
      <w:r>
        <w:t xml:space="preserve">Synthèse des résultats des audits </w:t>
      </w:r>
    </w:p>
    <w:p w14:paraId="1463CCB0" w14:textId="5E06DB83" w:rsidR="00E01A7D" w:rsidRDefault="00E01A7D" w:rsidP="00E01A7D">
      <w:pPr>
        <w:pStyle w:val="Paragraphedeliste"/>
        <w:numPr>
          <w:ilvl w:val="0"/>
          <w:numId w:val="10"/>
        </w:numPr>
      </w:pPr>
      <w:r>
        <w:t xml:space="preserve">Présentation d’un débouché en cours de développement </w:t>
      </w:r>
    </w:p>
    <w:p w14:paraId="3FA10E5A" w14:textId="4399CE2C" w:rsidR="00B54955" w:rsidRPr="00E01A7D" w:rsidRDefault="00E01A7D" w:rsidP="005C6A17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t>Remise des certificats</w:t>
      </w:r>
    </w:p>
    <w:p w14:paraId="7E874E6A" w14:textId="77777777" w:rsidR="00E01A7D" w:rsidRPr="00E01A7D" w:rsidRDefault="00E01A7D" w:rsidP="00E01A7D">
      <w:pPr>
        <w:spacing w:after="0"/>
        <w:rPr>
          <w:sz w:val="28"/>
          <w:szCs w:val="28"/>
        </w:rPr>
      </w:pPr>
    </w:p>
    <w:p w14:paraId="280A7A6E" w14:textId="653DC2A5" w:rsidR="00B54955" w:rsidRPr="001E6090" w:rsidRDefault="00345ED2" w:rsidP="00DC0582">
      <w:pPr>
        <w:spacing w:after="0"/>
        <w:rPr>
          <w:b/>
          <w:bCs/>
          <w:color w:val="00B050"/>
          <w:sz w:val="28"/>
          <w:szCs w:val="28"/>
        </w:rPr>
      </w:pPr>
      <w:r w:rsidRPr="001E6090">
        <w:rPr>
          <w:b/>
          <w:bCs/>
          <w:color w:val="00B050"/>
          <w:sz w:val="28"/>
          <w:szCs w:val="28"/>
        </w:rPr>
        <w:t>La certification HVE : qu’</w:t>
      </w:r>
      <w:proofErr w:type="spellStart"/>
      <w:r w:rsidRPr="001E6090">
        <w:rPr>
          <w:b/>
          <w:bCs/>
          <w:color w:val="00B050"/>
          <w:sz w:val="28"/>
          <w:szCs w:val="28"/>
        </w:rPr>
        <w:t>est ce</w:t>
      </w:r>
      <w:proofErr w:type="spellEnd"/>
      <w:r w:rsidRPr="001E6090">
        <w:rPr>
          <w:b/>
          <w:bCs/>
          <w:color w:val="00B050"/>
          <w:sz w:val="28"/>
          <w:szCs w:val="28"/>
        </w:rPr>
        <w:t xml:space="preserve"> que c’est ?</w:t>
      </w:r>
    </w:p>
    <w:p w14:paraId="63006645" w14:textId="77777777" w:rsidR="001516FF" w:rsidRDefault="001516FF" w:rsidP="001E6090">
      <w:pPr>
        <w:spacing w:after="0"/>
      </w:pPr>
    </w:p>
    <w:p w14:paraId="08A9EA4C" w14:textId="1B7A0FCD" w:rsidR="001516FF" w:rsidRPr="002801AD" w:rsidRDefault="001E6090" w:rsidP="001516FF">
      <w:pPr>
        <w:spacing w:after="0"/>
        <w:jc w:val="both"/>
        <w:rPr>
          <w:b/>
          <w:bCs/>
          <w:sz w:val="20"/>
          <w:szCs w:val="20"/>
          <w:u w:val="single"/>
        </w:rPr>
      </w:pPr>
      <w:r w:rsidRPr="001E6090">
        <w:rPr>
          <w:b/>
          <w:bCs/>
          <w:sz w:val="20"/>
          <w:szCs w:val="20"/>
          <w:u w:val="single"/>
        </w:rPr>
        <w:t>L’agro-écologie : socle de la Haute Valeur Environnementale </w:t>
      </w:r>
    </w:p>
    <w:p w14:paraId="783981A0" w14:textId="21605BAE" w:rsidR="001E6090" w:rsidRPr="001E6090" w:rsidRDefault="001E6090" w:rsidP="001516FF">
      <w:pPr>
        <w:spacing w:after="0"/>
        <w:jc w:val="both"/>
        <w:rPr>
          <w:sz w:val="20"/>
          <w:szCs w:val="20"/>
        </w:rPr>
      </w:pPr>
      <w:r w:rsidRPr="001E6090">
        <w:rPr>
          <w:sz w:val="20"/>
          <w:szCs w:val="20"/>
        </w:rPr>
        <w:t>Les exploitations de Haute Valeur Environnementale s’appuient sur les principes de l’agro-écologie : </w:t>
      </w:r>
    </w:p>
    <w:p w14:paraId="512ED36E" w14:textId="77777777" w:rsidR="001E6090" w:rsidRPr="001E6090" w:rsidRDefault="001E6090" w:rsidP="001516F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1E6090">
        <w:rPr>
          <w:b/>
          <w:bCs/>
          <w:sz w:val="20"/>
          <w:szCs w:val="20"/>
        </w:rPr>
        <w:t>Elles conçoivent des systèmes de production</w:t>
      </w:r>
      <w:r w:rsidRPr="001E6090">
        <w:rPr>
          <w:sz w:val="20"/>
          <w:szCs w:val="20"/>
        </w:rPr>
        <w:t> qui s’appuient sur les fonctionnalités offertes par les écosystèmes (Fertilité des sols, faune protectrice des cultures, couverts végétaux favorisant la vie des sols, prairies permanentes, etc.). </w:t>
      </w:r>
    </w:p>
    <w:p w14:paraId="0C7209FE" w14:textId="77777777" w:rsidR="001E6090" w:rsidRPr="001E6090" w:rsidRDefault="001E6090" w:rsidP="001516F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1E6090">
        <w:rPr>
          <w:b/>
          <w:bCs/>
          <w:sz w:val="20"/>
          <w:szCs w:val="20"/>
        </w:rPr>
        <w:t>Elles assurent une production agricole</w:t>
      </w:r>
      <w:r w:rsidRPr="001E6090">
        <w:rPr>
          <w:sz w:val="20"/>
          <w:szCs w:val="20"/>
        </w:rPr>
        <w:t> tout en visant à diminuer les pressions sur l’environnement (réduction des émissions de gaz à effet de serre, limitation du recours aux intrants, préservation de la ressource en eau). </w:t>
      </w:r>
    </w:p>
    <w:p w14:paraId="0DF5FF63" w14:textId="77777777" w:rsidR="001E6090" w:rsidRPr="001E6090" w:rsidRDefault="001E6090" w:rsidP="001516F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1E6090">
        <w:rPr>
          <w:b/>
          <w:bCs/>
          <w:sz w:val="20"/>
          <w:szCs w:val="20"/>
        </w:rPr>
        <w:t>Elles utilisent les éléments naturels</w:t>
      </w:r>
      <w:r w:rsidRPr="001E6090">
        <w:rPr>
          <w:sz w:val="20"/>
          <w:szCs w:val="20"/>
        </w:rPr>
        <w:t> comme facteur de production en maintenant ses capacités de renouvellement (Couverts végétaux « Engrais verts », agroforesterie). </w:t>
      </w:r>
    </w:p>
    <w:p w14:paraId="31532F97" w14:textId="23355664" w:rsidR="001E6090" w:rsidRPr="001E6090" w:rsidRDefault="001E6090" w:rsidP="001516F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1E6090">
        <w:rPr>
          <w:b/>
          <w:bCs/>
          <w:sz w:val="20"/>
          <w:szCs w:val="20"/>
        </w:rPr>
        <w:t>Elles favorisent de la diversité dans les systèmes de production</w:t>
      </w:r>
      <w:r w:rsidRPr="001E6090">
        <w:rPr>
          <w:sz w:val="20"/>
          <w:szCs w:val="20"/>
        </w:rPr>
        <w:t> et restaurent une mosaïque paysagère diversifiée (diversification des cultures, rotations, implantation d’infrastructures agro-écologiques…). </w:t>
      </w:r>
    </w:p>
    <w:p w14:paraId="77D73DD5" w14:textId="79F328D0" w:rsidR="00937048" w:rsidRPr="001E6090" w:rsidRDefault="00937048" w:rsidP="00DC0582">
      <w:pPr>
        <w:spacing w:after="0"/>
      </w:pPr>
    </w:p>
    <w:p w14:paraId="0013C84A" w14:textId="4D79A44E" w:rsidR="00B54955" w:rsidRPr="00C648D0" w:rsidRDefault="00B54955" w:rsidP="00DC0582">
      <w:pPr>
        <w:spacing w:after="0"/>
        <w:rPr>
          <w:b/>
          <w:bCs/>
          <w:color w:val="00B050"/>
          <w:sz w:val="28"/>
          <w:szCs w:val="28"/>
        </w:rPr>
      </w:pPr>
      <w:r w:rsidRPr="00C648D0">
        <w:rPr>
          <w:b/>
          <w:bCs/>
          <w:color w:val="00B050"/>
          <w:sz w:val="28"/>
          <w:szCs w:val="28"/>
        </w:rPr>
        <w:t>La certification Haute Valeur Environnementale en chiffre</w:t>
      </w:r>
      <w:r w:rsidR="00C648D0" w:rsidRPr="00C648D0">
        <w:rPr>
          <w:b/>
          <w:bCs/>
          <w:color w:val="00B050"/>
          <w:sz w:val="28"/>
          <w:szCs w:val="28"/>
        </w:rPr>
        <w:t>s</w:t>
      </w:r>
      <w:r w:rsidRPr="00C648D0">
        <w:rPr>
          <w:b/>
          <w:bCs/>
          <w:color w:val="00B050"/>
          <w:sz w:val="28"/>
          <w:szCs w:val="28"/>
        </w:rPr>
        <w:t> :</w:t>
      </w:r>
    </w:p>
    <w:p w14:paraId="1313F3AB" w14:textId="1079D56D" w:rsidR="00B54955" w:rsidRDefault="00B54955" w:rsidP="00B54955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B54955">
        <w:rPr>
          <w:sz w:val="20"/>
          <w:szCs w:val="20"/>
        </w:rPr>
        <w:t>Avec un an d'avance, l'agriculture française dépasse les objectifs du Plan Biodiversité. Le dernier recensement établi au 1er janvier 2022, fait état de 24 827 exploitations déjà certifiées ! (quand le plan en prévoyait 15 000 au terme de l'année 2022)</w:t>
      </w:r>
    </w:p>
    <w:p w14:paraId="212FA48C" w14:textId="0C9CEA1F" w:rsidR="00B54955" w:rsidRDefault="00B54955" w:rsidP="00B54955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B54955">
        <w:rPr>
          <w:sz w:val="20"/>
          <w:szCs w:val="20"/>
        </w:rPr>
        <w:t>Le nombre d’exploitations progresse de +73 % (+ 10 500 exploitations environ depuis le 1er janvier 2021).</w:t>
      </w:r>
    </w:p>
    <w:p w14:paraId="3B850879" w14:textId="55602AC6" w:rsidR="00B54955" w:rsidRDefault="00A16057" w:rsidP="00B54955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A16057">
        <w:rPr>
          <w:sz w:val="20"/>
          <w:szCs w:val="20"/>
        </w:rPr>
        <w:t>Les exploitations HVE représentent environ 6,4 % des exploitations agricoles françaises et couvrent 4,4 % de la surface agricole utile (SAU) française.</w:t>
      </w:r>
    </w:p>
    <w:p w14:paraId="7B4A0482" w14:textId="0ED9CF6C" w:rsidR="00A16057" w:rsidRDefault="00A16057" w:rsidP="00111452">
      <w:pPr>
        <w:spacing w:after="0"/>
        <w:rPr>
          <w:sz w:val="20"/>
          <w:szCs w:val="20"/>
        </w:rPr>
      </w:pPr>
    </w:p>
    <w:p w14:paraId="67C9B4A2" w14:textId="52826FEF" w:rsidR="00111452" w:rsidRPr="00111452" w:rsidRDefault="00111452" w:rsidP="00111452">
      <w:pPr>
        <w:spacing w:after="0"/>
        <w:rPr>
          <w:sz w:val="20"/>
          <w:szCs w:val="20"/>
        </w:rPr>
      </w:pPr>
    </w:p>
    <w:p w14:paraId="0BD8DA5E" w14:textId="2694E26E" w:rsidR="00B4094B" w:rsidRDefault="00B4094B" w:rsidP="00DC0582">
      <w:pPr>
        <w:spacing w:after="0"/>
        <w:rPr>
          <w:sz w:val="28"/>
          <w:szCs w:val="28"/>
        </w:rPr>
      </w:pPr>
    </w:p>
    <w:p w14:paraId="0A5FB581" w14:textId="2CFD6D39" w:rsidR="003A2907" w:rsidRDefault="003A2907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  <w:r>
        <w:rPr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6C6B7FC7" wp14:editId="1153E725">
            <wp:simplePos x="0" y="0"/>
            <wp:positionH relativeFrom="margin">
              <wp:align>center</wp:align>
            </wp:positionH>
            <wp:positionV relativeFrom="paragraph">
              <wp:posOffset>-503102</wp:posOffset>
            </wp:positionV>
            <wp:extent cx="3431540" cy="2344420"/>
            <wp:effectExtent l="0" t="0" r="0" b="0"/>
            <wp:wrapThrough wrapText="bothSides">
              <wp:wrapPolygon edited="0">
                <wp:start x="0" y="0"/>
                <wp:lineTo x="0" y="21413"/>
                <wp:lineTo x="21464" y="21413"/>
                <wp:lineTo x="2146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34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color w:val="3B3838" w:themeColor="background2" w:themeShade="40"/>
          <w:sz w:val="28"/>
          <w:szCs w:val="28"/>
        </w:rPr>
        <w:br w:type="page"/>
      </w:r>
    </w:p>
    <w:p w14:paraId="11482E0C" w14:textId="76726E03" w:rsidR="003A2907" w:rsidRDefault="003A2907" w:rsidP="00DC0582">
      <w:pPr>
        <w:spacing w:after="0"/>
        <w:jc w:val="both"/>
        <w:rPr>
          <w:b/>
          <w:bCs/>
          <w:i/>
          <w:iCs/>
          <w:color w:val="3B3838" w:themeColor="background2" w:themeShade="40"/>
          <w:sz w:val="28"/>
          <w:szCs w:val="28"/>
        </w:rPr>
      </w:pPr>
    </w:p>
    <w:p w14:paraId="43044EE4" w14:textId="5D876FAE" w:rsidR="003A2907" w:rsidRDefault="003A2907" w:rsidP="00DC0582">
      <w:pPr>
        <w:spacing w:after="0"/>
        <w:jc w:val="both"/>
        <w:rPr>
          <w:b/>
          <w:bCs/>
          <w:i/>
          <w:iCs/>
          <w:color w:val="3B3838" w:themeColor="background2" w:themeShade="40"/>
          <w:sz w:val="28"/>
          <w:szCs w:val="28"/>
        </w:rPr>
      </w:pPr>
    </w:p>
    <w:p w14:paraId="0BED7C18" w14:textId="77777777" w:rsidR="002801AD" w:rsidRDefault="002801AD" w:rsidP="00DC0582">
      <w:pPr>
        <w:spacing w:after="0"/>
        <w:jc w:val="both"/>
        <w:rPr>
          <w:b/>
          <w:bCs/>
          <w:i/>
          <w:iCs/>
          <w:color w:val="3B3838" w:themeColor="background2" w:themeShade="40"/>
          <w:sz w:val="28"/>
          <w:szCs w:val="28"/>
        </w:rPr>
      </w:pPr>
    </w:p>
    <w:p w14:paraId="7C27010F" w14:textId="6C65795B" w:rsidR="00B4094B" w:rsidRPr="008D77D6" w:rsidRDefault="00B4094B" w:rsidP="00DC0582">
      <w:pPr>
        <w:spacing w:after="0"/>
        <w:jc w:val="both"/>
        <w:rPr>
          <w:b/>
          <w:bCs/>
          <w:i/>
          <w:iCs/>
          <w:color w:val="3B3838" w:themeColor="background2" w:themeShade="40"/>
          <w:sz w:val="28"/>
          <w:szCs w:val="28"/>
        </w:rPr>
      </w:pPr>
      <w:proofErr w:type="spellStart"/>
      <w:r w:rsidRPr="008D77D6">
        <w:rPr>
          <w:b/>
          <w:bCs/>
          <w:i/>
          <w:iCs/>
          <w:color w:val="3B3838" w:themeColor="background2" w:themeShade="40"/>
          <w:sz w:val="28"/>
          <w:szCs w:val="28"/>
        </w:rPr>
        <w:t>A</w:t>
      </w:r>
      <w:proofErr w:type="spellEnd"/>
      <w:r w:rsidRPr="008D77D6">
        <w:rPr>
          <w:b/>
          <w:bCs/>
          <w:i/>
          <w:iCs/>
          <w:color w:val="3B3838" w:themeColor="background2" w:themeShade="40"/>
          <w:sz w:val="28"/>
          <w:szCs w:val="28"/>
        </w:rPr>
        <w:t xml:space="preserve"> propos de Haute Valeur </w:t>
      </w:r>
      <w:proofErr w:type="spellStart"/>
      <w:r w:rsidRPr="008D77D6">
        <w:rPr>
          <w:b/>
          <w:bCs/>
          <w:i/>
          <w:iCs/>
          <w:color w:val="3B3838" w:themeColor="background2" w:themeShade="40"/>
          <w:sz w:val="28"/>
          <w:szCs w:val="28"/>
        </w:rPr>
        <w:t>Environnentale</w:t>
      </w:r>
      <w:proofErr w:type="spellEnd"/>
      <w:r w:rsidRPr="008D77D6">
        <w:rPr>
          <w:b/>
          <w:bCs/>
          <w:i/>
          <w:iCs/>
          <w:color w:val="3B3838" w:themeColor="background2" w:themeShade="40"/>
          <w:sz w:val="28"/>
          <w:szCs w:val="28"/>
        </w:rPr>
        <w:t> :</w:t>
      </w:r>
    </w:p>
    <w:p w14:paraId="7D95ED81" w14:textId="0E5A8F68" w:rsidR="00B54955" w:rsidRPr="008D77D6" w:rsidRDefault="00230FB3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E246E4" wp14:editId="599BC6B6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2619375" cy="2619375"/>
            <wp:effectExtent l="0" t="0" r="9525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7B37C" w14:textId="0C6EB676" w:rsidR="00B4094B" w:rsidRPr="00B4094B" w:rsidRDefault="00B4094B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En 2007, le Grenelle de l’Environnement lançait la réflexion pour un dispositif ambitieux permettant à l’agriculture de se doter d’un système public de valorisation et reconnaissance environnementale : « </w:t>
      </w:r>
      <w:r w:rsidRPr="00B4094B">
        <w:rPr>
          <w:rFonts w:eastAsia="Times New Roman" w:cstheme="minorHAnsi"/>
          <w:b/>
          <w:bCs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  <w:t>La Certification Environnementale des Exploitations Agricoles </w:t>
      </w: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».</w:t>
      </w: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  <w:t> </w:t>
      </w:r>
    </w:p>
    <w:p w14:paraId="3C9A53FE" w14:textId="64CE2DA1" w:rsidR="00B54955" w:rsidRPr="003A2907" w:rsidRDefault="00B54955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</w:p>
    <w:p w14:paraId="3DFD5E95" w14:textId="31664696" w:rsidR="00B4094B" w:rsidRPr="00B4094B" w:rsidRDefault="00B4094B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Un dispositif original avec 3 niveaux graduels pour avancer étape par étape :</w:t>
      </w: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  <w:t> </w:t>
      </w:r>
    </w:p>
    <w:p w14:paraId="3C225F5C" w14:textId="0CD8133A" w:rsidR="00B4094B" w:rsidRPr="00B4094B" w:rsidRDefault="00B4094B" w:rsidP="00E01A7D">
      <w:pPr>
        <w:pStyle w:val="Paragraphedeliste"/>
        <w:numPr>
          <w:ilvl w:val="0"/>
          <w:numId w:val="9"/>
        </w:numPr>
        <w:rPr>
          <w:lang w:eastAsia="fr-FR"/>
        </w:rPr>
      </w:pPr>
      <w:r w:rsidRPr="00E01A7D">
        <w:rPr>
          <w:b/>
          <w:bCs/>
          <w:lang w:eastAsia="fr-FR"/>
        </w:rPr>
        <w:t>niveau 1 :</w:t>
      </w:r>
      <w:r w:rsidRPr="00B4094B">
        <w:rPr>
          <w:lang w:eastAsia="fr-FR"/>
        </w:rPr>
        <w:t xml:space="preserve"> Le respect des pratiques essentielles de la réglementation environnementale.</w:t>
      </w:r>
      <w:r w:rsidRPr="00E01A7D">
        <w:rPr>
          <w:bdr w:val="none" w:sz="0" w:space="0" w:color="auto" w:frame="1"/>
          <w:lang w:eastAsia="fr-FR"/>
        </w:rPr>
        <w:t> </w:t>
      </w:r>
    </w:p>
    <w:p w14:paraId="0DB10F1D" w14:textId="6A0EBAB5" w:rsidR="00B4094B" w:rsidRPr="00B4094B" w:rsidRDefault="00B4094B" w:rsidP="00E01A7D">
      <w:pPr>
        <w:pStyle w:val="Paragraphedeliste"/>
        <w:numPr>
          <w:ilvl w:val="0"/>
          <w:numId w:val="9"/>
        </w:numPr>
        <w:rPr>
          <w:lang w:eastAsia="fr-FR"/>
        </w:rPr>
      </w:pPr>
      <w:r w:rsidRPr="00E01A7D">
        <w:rPr>
          <w:b/>
          <w:bCs/>
          <w:lang w:eastAsia="fr-FR"/>
        </w:rPr>
        <w:t>niveau 2 :</w:t>
      </w:r>
      <w:r w:rsidRPr="00B4094B">
        <w:rPr>
          <w:lang w:eastAsia="fr-FR"/>
        </w:rPr>
        <w:t xml:space="preserve"> L’adoption de techniques à faible impact environnemental.</w:t>
      </w:r>
      <w:r w:rsidRPr="00E01A7D">
        <w:rPr>
          <w:bdr w:val="none" w:sz="0" w:space="0" w:color="auto" w:frame="1"/>
          <w:lang w:eastAsia="fr-FR"/>
        </w:rPr>
        <w:t> </w:t>
      </w:r>
    </w:p>
    <w:p w14:paraId="5C9D71F9" w14:textId="48275E23" w:rsidR="00B4094B" w:rsidRPr="00B4094B" w:rsidRDefault="00B4094B" w:rsidP="00E01A7D">
      <w:pPr>
        <w:pStyle w:val="Paragraphedeliste"/>
        <w:numPr>
          <w:ilvl w:val="0"/>
          <w:numId w:val="9"/>
        </w:numPr>
        <w:rPr>
          <w:lang w:eastAsia="fr-FR"/>
        </w:rPr>
      </w:pPr>
      <w:r w:rsidRPr="00E01A7D">
        <w:rPr>
          <w:b/>
          <w:bCs/>
          <w:lang w:eastAsia="fr-FR"/>
        </w:rPr>
        <w:t>niveau 3</w:t>
      </w:r>
      <w:r w:rsidRPr="00B4094B">
        <w:rPr>
          <w:lang w:eastAsia="fr-FR"/>
        </w:rPr>
        <w:t xml:space="preserve"> : la mesure de seuils de performance environnementale </w:t>
      </w:r>
      <w:r w:rsidRPr="00E01A7D">
        <w:rPr>
          <w:bdr w:val="none" w:sz="0" w:space="0" w:color="auto" w:frame="1"/>
          <w:lang w:eastAsia="fr-FR"/>
        </w:rPr>
        <w:t>en matière de biodiversité et de faible dépendance aux intrants.</w:t>
      </w:r>
    </w:p>
    <w:p w14:paraId="1F2A3E44" w14:textId="54E30D64" w:rsidR="00B4094B" w:rsidRPr="00B4094B" w:rsidRDefault="00B4094B" w:rsidP="00DC0582">
      <w:pPr>
        <w:spacing w:after="0" w:line="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</w:p>
    <w:p w14:paraId="15FF9F36" w14:textId="77777777" w:rsidR="00346BFC" w:rsidRDefault="00346BFC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</w:pPr>
    </w:p>
    <w:p w14:paraId="295AE36C" w14:textId="77777777" w:rsidR="00346BFC" w:rsidRDefault="00346BFC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</w:pPr>
    </w:p>
    <w:p w14:paraId="32A38441" w14:textId="0A8B9EE1" w:rsidR="00B4094B" w:rsidRPr="003A2907" w:rsidRDefault="00B4094B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</w:pP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  <w:t>Depuis son lancement en 2011, le nombre d’exploitations bénéficiant de la mention « Haute Valeur Environnementale » (sigle HVE) augmente de manière exponentielle. </w:t>
      </w:r>
    </w:p>
    <w:p w14:paraId="5B87DD68" w14:textId="517C3119" w:rsidR="00B54955" w:rsidRPr="003A2907" w:rsidRDefault="00B54955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bdr w:val="none" w:sz="0" w:space="0" w:color="auto" w:frame="1"/>
          <w:lang w:eastAsia="fr-FR"/>
        </w:rPr>
      </w:pPr>
    </w:p>
    <w:p w14:paraId="0222C44D" w14:textId="653080CC" w:rsidR="00B4094B" w:rsidRPr="00B4094B" w:rsidRDefault="00DC0582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3A2907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L</w:t>
      </w:r>
      <w:r w:rsidR="00B4094B"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 xml:space="preserve">es niveaux 1 et 2 de la Certification Environnementale des Exploitations </w:t>
      </w:r>
      <w:proofErr w:type="gramStart"/>
      <w:r w:rsidR="00E01A7D"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Agricoles</w:t>
      </w:r>
      <w:proofErr w:type="gramEnd"/>
      <w:r w:rsidR="00B4094B"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 xml:space="preserve"> présentent chacun un cahier des charges prenant la forme d’obligations à mettre en œuvre. </w:t>
      </w:r>
    </w:p>
    <w:p w14:paraId="211F4D43" w14:textId="49677055" w:rsidR="00B4094B" w:rsidRPr="00B4094B" w:rsidRDefault="00B4094B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B4094B">
        <w:rPr>
          <w:rFonts w:eastAsia="Times New Roman" w:cstheme="minorHAnsi"/>
          <w:b/>
          <w:bCs/>
          <w:color w:val="3B3838" w:themeColor="background2" w:themeShade="40"/>
          <w:sz w:val="18"/>
          <w:szCs w:val="18"/>
          <w:lang w:eastAsia="fr-FR"/>
        </w:rPr>
        <w:t>Le niveau 3 innove</w:t>
      </w: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 : il consiste en un outil de mesure des pratiques permettant d’évaluer la performance agro-écologique de l’exploitation dans son ensemble. La certification couvre l’ensemble des activités de l’exploitation : culture, élevage et environnement des parcelles et des animaux. </w:t>
      </w:r>
    </w:p>
    <w:p w14:paraId="48E3CF02" w14:textId="72FD5262" w:rsidR="00B4094B" w:rsidRPr="003A2907" w:rsidRDefault="00B4094B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 xml:space="preserve">Le niveau 3 est validé par des audits qui peuvent être gérés sur un plan </w:t>
      </w:r>
      <w:r w:rsidR="00DC0582" w:rsidRPr="003A2907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 xml:space="preserve">individuel ou </w:t>
      </w:r>
      <w:r w:rsidRPr="00B4094B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collectif à l’échelle d’un territoire.</w:t>
      </w:r>
    </w:p>
    <w:p w14:paraId="7B4E7CA6" w14:textId="77777777" w:rsidR="00B54955" w:rsidRPr="00B4094B" w:rsidRDefault="00B54955" w:rsidP="00DC0582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</w:p>
    <w:p w14:paraId="06B63556" w14:textId="77777777" w:rsidR="00DC0582" w:rsidRPr="00DC0582" w:rsidRDefault="00DC0582" w:rsidP="00B54955">
      <w:p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DC0582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La promesse de la Haute Valeur Environnementale, c’est une agriculture : </w:t>
      </w:r>
    </w:p>
    <w:p w14:paraId="1728D8C5" w14:textId="26290B20" w:rsidR="00DC0582" w:rsidRPr="003A2907" w:rsidRDefault="00DC0582" w:rsidP="00B54955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3A2907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Qui intègre et développe la biodiversité dans la conduite de l’exploitation, </w:t>
      </w:r>
    </w:p>
    <w:p w14:paraId="1510BDB5" w14:textId="7F4DBC13" w:rsidR="00DC0582" w:rsidRPr="003A2907" w:rsidRDefault="00DC0582" w:rsidP="00B54955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</w:pPr>
      <w:r w:rsidRPr="003A2907">
        <w:rPr>
          <w:rFonts w:eastAsia="Times New Roman" w:cstheme="minorHAnsi"/>
          <w:color w:val="3B3838" w:themeColor="background2" w:themeShade="40"/>
          <w:sz w:val="18"/>
          <w:szCs w:val="18"/>
          <w:lang w:eastAsia="fr-FR"/>
        </w:rPr>
        <w:t>Qui limite au maximum les intrants (phyto, engrais, énergie, aliments extérieurs, etc.). Pour une agriculture à la fois autonome et peu dégradante pour les sols, l’eau, l’air.</w:t>
      </w:r>
    </w:p>
    <w:p w14:paraId="1E2F3C18" w14:textId="77777777" w:rsidR="00B4094B" w:rsidRPr="00B4094B" w:rsidRDefault="00B4094B" w:rsidP="00DC0582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6737A222" w14:textId="77777777" w:rsidR="00B4094B" w:rsidRPr="00B4094B" w:rsidRDefault="00B4094B" w:rsidP="00DC0582">
      <w:pPr>
        <w:spacing w:after="0"/>
      </w:pPr>
    </w:p>
    <w:sectPr w:rsidR="00B4094B" w:rsidRPr="00B4094B" w:rsidSect="00B54955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E67C" w14:textId="77777777" w:rsidR="00F41577" w:rsidRDefault="00F41577" w:rsidP="00991523">
      <w:pPr>
        <w:spacing w:after="0" w:line="240" w:lineRule="auto"/>
      </w:pPr>
      <w:r>
        <w:separator/>
      </w:r>
    </w:p>
  </w:endnote>
  <w:endnote w:type="continuationSeparator" w:id="0">
    <w:p w14:paraId="09A8C7C2" w14:textId="77777777" w:rsidR="00F41577" w:rsidRDefault="00F41577" w:rsidP="0099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DABA9" w14:textId="77777777" w:rsidR="00F41577" w:rsidRDefault="00F41577" w:rsidP="00991523">
      <w:pPr>
        <w:spacing w:after="0" w:line="240" w:lineRule="auto"/>
      </w:pPr>
      <w:r>
        <w:separator/>
      </w:r>
    </w:p>
  </w:footnote>
  <w:footnote w:type="continuationSeparator" w:id="0">
    <w:p w14:paraId="60938B8A" w14:textId="77777777" w:rsidR="00F41577" w:rsidRDefault="00F41577" w:rsidP="0099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60974" w14:textId="0CF49C71" w:rsidR="00991523" w:rsidRDefault="00DE376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F45B32B" wp14:editId="3544F403">
          <wp:simplePos x="0" y="0"/>
          <wp:positionH relativeFrom="column">
            <wp:posOffset>5090795</wp:posOffset>
          </wp:positionH>
          <wp:positionV relativeFrom="paragraph">
            <wp:posOffset>-326390</wp:posOffset>
          </wp:positionV>
          <wp:extent cx="1219200" cy="1219200"/>
          <wp:effectExtent l="0" t="0" r="0" b="0"/>
          <wp:wrapThrough wrapText="bothSides">
            <wp:wrapPolygon edited="0">
              <wp:start x="7425" y="0"/>
              <wp:lineTo x="3713" y="1688"/>
              <wp:lineTo x="675" y="4388"/>
              <wp:lineTo x="0" y="7763"/>
              <wp:lineTo x="0" y="13500"/>
              <wp:lineTo x="675" y="17213"/>
              <wp:lineTo x="6075" y="21263"/>
              <wp:lineTo x="7425" y="21263"/>
              <wp:lineTo x="13838" y="21263"/>
              <wp:lineTo x="15188" y="21263"/>
              <wp:lineTo x="20588" y="17213"/>
              <wp:lineTo x="21263" y="13500"/>
              <wp:lineTo x="21263" y="7763"/>
              <wp:lineTo x="20925" y="4725"/>
              <wp:lineTo x="17550" y="1688"/>
              <wp:lineTo x="13838" y="0"/>
              <wp:lineTo x="7425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1523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AAF36FE" wp14:editId="67A3850D">
          <wp:simplePos x="0" y="0"/>
          <wp:positionH relativeFrom="column">
            <wp:posOffset>-767080</wp:posOffset>
          </wp:positionH>
          <wp:positionV relativeFrom="paragraph">
            <wp:posOffset>-335915</wp:posOffset>
          </wp:positionV>
          <wp:extent cx="2800350" cy="1021080"/>
          <wp:effectExtent l="0" t="0" r="0" b="7620"/>
          <wp:wrapTight wrapText="bothSides">
            <wp:wrapPolygon edited="0">
              <wp:start x="2204" y="0"/>
              <wp:lineTo x="735" y="2418"/>
              <wp:lineTo x="588" y="5642"/>
              <wp:lineTo x="0" y="7254"/>
              <wp:lineTo x="0" y="14507"/>
              <wp:lineTo x="1029" y="19343"/>
              <wp:lineTo x="1029" y="21358"/>
              <wp:lineTo x="8229" y="21358"/>
              <wp:lineTo x="21453" y="21358"/>
              <wp:lineTo x="21453" y="16119"/>
              <wp:lineTo x="21012" y="12493"/>
              <wp:lineTo x="10286" y="6851"/>
              <wp:lineTo x="9404" y="6448"/>
              <wp:lineTo x="9698" y="4433"/>
              <wp:lineTo x="7347" y="403"/>
              <wp:lineTo x="3086" y="0"/>
              <wp:lineTo x="2204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1E4"/>
    <w:multiLevelType w:val="multilevel"/>
    <w:tmpl w:val="F1C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F3AE2"/>
    <w:multiLevelType w:val="hybridMultilevel"/>
    <w:tmpl w:val="7F16F4A4"/>
    <w:lvl w:ilvl="0" w:tplc="9A10B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727"/>
    <w:multiLevelType w:val="multilevel"/>
    <w:tmpl w:val="9234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75164"/>
    <w:multiLevelType w:val="hybridMultilevel"/>
    <w:tmpl w:val="4CF83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02169"/>
    <w:multiLevelType w:val="multilevel"/>
    <w:tmpl w:val="E534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295842"/>
    <w:multiLevelType w:val="hybridMultilevel"/>
    <w:tmpl w:val="575006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3A2AF0"/>
    <w:multiLevelType w:val="hybridMultilevel"/>
    <w:tmpl w:val="33FCD8E2"/>
    <w:lvl w:ilvl="0" w:tplc="6F882C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A30C5"/>
    <w:multiLevelType w:val="hybridMultilevel"/>
    <w:tmpl w:val="44AA8CB0"/>
    <w:lvl w:ilvl="0" w:tplc="9A10B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947AF"/>
    <w:multiLevelType w:val="hybridMultilevel"/>
    <w:tmpl w:val="6CEE6C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D57FF"/>
    <w:multiLevelType w:val="hybridMultilevel"/>
    <w:tmpl w:val="4D2E5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4B"/>
    <w:rsid w:val="00111452"/>
    <w:rsid w:val="001516FF"/>
    <w:rsid w:val="001E6090"/>
    <w:rsid w:val="00230FB3"/>
    <w:rsid w:val="002801AD"/>
    <w:rsid w:val="00345ED2"/>
    <w:rsid w:val="00346BFC"/>
    <w:rsid w:val="003A2907"/>
    <w:rsid w:val="003B4E67"/>
    <w:rsid w:val="004C65BC"/>
    <w:rsid w:val="00586BDA"/>
    <w:rsid w:val="008D77D6"/>
    <w:rsid w:val="00937048"/>
    <w:rsid w:val="00991523"/>
    <w:rsid w:val="00A16057"/>
    <w:rsid w:val="00B4094B"/>
    <w:rsid w:val="00B54955"/>
    <w:rsid w:val="00C648D0"/>
    <w:rsid w:val="00D21D67"/>
    <w:rsid w:val="00D30028"/>
    <w:rsid w:val="00DC0582"/>
    <w:rsid w:val="00DE3769"/>
    <w:rsid w:val="00E01A7D"/>
    <w:rsid w:val="00ED2EA1"/>
    <w:rsid w:val="00F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232C"/>
  <w15:chartTrackingRefBased/>
  <w15:docId w15:val="{A06C5E07-9AFF-4861-872E-DCC6880A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4094B"/>
    <w:rPr>
      <w:b/>
      <w:bCs/>
    </w:rPr>
  </w:style>
  <w:style w:type="character" w:customStyle="1" w:styleId="apple-converted-space">
    <w:name w:val="apple-converted-space"/>
    <w:basedOn w:val="Policepardfaut"/>
    <w:rsid w:val="00B4094B"/>
  </w:style>
  <w:style w:type="character" w:styleId="Lienhypertexte">
    <w:name w:val="Hyperlink"/>
    <w:basedOn w:val="Policepardfaut"/>
    <w:uiPriority w:val="99"/>
    <w:unhideWhenUsed/>
    <w:rsid w:val="00B4094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094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5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523"/>
  </w:style>
  <w:style w:type="paragraph" w:styleId="Pieddepage">
    <w:name w:val="footer"/>
    <w:basedOn w:val="Normal"/>
    <w:link w:val="PieddepageCar"/>
    <w:uiPriority w:val="99"/>
    <w:unhideWhenUsed/>
    <w:rsid w:val="0099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925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7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474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AMMER</dc:creator>
  <cp:keywords/>
  <dc:description/>
  <cp:lastModifiedBy>Claire COLLOT</cp:lastModifiedBy>
  <cp:revision>2</cp:revision>
  <dcterms:created xsi:type="dcterms:W3CDTF">2022-06-20T07:37:00Z</dcterms:created>
  <dcterms:modified xsi:type="dcterms:W3CDTF">2022-06-20T07:37:00Z</dcterms:modified>
</cp:coreProperties>
</file>